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4B63" w14:textId="57C5A4C5" w:rsidR="006F6B7E" w:rsidRDefault="006F6B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B4020" wp14:editId="6385D535">
            <wp:simplePos x="0" y="0"/>
            <wp:positionH relativeFrom="margin">
              <wp:align>center</wp:align>
            </wp:positionH>
            <wp:positionV relativeFrom="page">
              <wp:posOffset>137160</wp:posOffset>
            </wp:positionV>
            <wp:extent cx="5410200" cy="1241572"/>
            <wp:effectExtent l="0" t="0" r="0" b="0"/>
            <wp:wrapNone/>
            <wp:docPr id="1437477948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477948" name="Picture 1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5E641" w14:textId="77777777" w:rsidR="006F6B7E" w:rsidRDefault="006F6B7E">
      <w:pPr>
        <w:rPr>
          <w:b/>
          <w:bCs/>
        </w:rPr>
      </w:pPr>
    </w:p>
    <w:p w14:paraId="70F153D2" w14:textId="7099DCD6" w:rsidR="006F6B7E" w:rsidRDefault="006F6B7E" w:rsidP="006F6B7E">
      <w:pPr>
        <w:jc w:val="center"/>
        <w:rPr>
          <w:b/>
          <w:bCs/>
          <w:sz w:val="28"/>
          <w:szCs w:val="28"/>
        </w:rPr>
      </w:pPr>
      <w:r w:rsidRPr="006F6B7E">
        <w:rPr>
          <w:b/>
          <w:bCs/>
          <w:sz w:val="28"/>
          <w:szCs w:val="28"/>
        </w:rPr>
        <w:t xml:space="preserve">Family Engagement Improvement Initiative </w:t>
      </w:r>
    </w:p>
    <w:p w14:paraId="257727F4" w14:textId="553AAD02" w:rsidR="009F199F" w:rsidRDefault="006F6B7E" w:rsidP="009F199F">
      <w:pPr>
        <w:pStyle w:val="NoSpacing"/>
        <w:rPr>
          <w:sz w:val="24"/>
          <w:szCs w:val="24"/>
        </w:rPr>
      </w:pPr>
      <w:r w:rsidRPr="006F6B7E">
        <w:rPr>
          <w:sz w:val="24"/>
          <w:szCs w:val="24"/>
        </w:rPr>
        <w:t xml:space="preserve">Low </w:t>
      </w:r>
      <w:r w:rsidR="00A47216">
        <w:rPr>
          <w:sz w:val="24"/>
          <w:szCs w:val="24"/>
        </w:rPr>
        <w:t xml:space="preserve">parent and family </w:t>
      </w:r>
      <w:r w:rsidRPr="006F6B7E">
        <w:rPr>
          <w:sz w:val="24"/>
          <w:szCs w:val="24"/>
        </w:rPr>
        <w:t>participation rates in</w:t>
      </w:r>
      <w:r w:rsidR="00A47216">
        <w:rPr>
          <w:sz w:val="24"/>
          <w:szCs w:val="24"/>
        </w:rPr>
        <w:t xml:space="preserve"> behavioral health services</w:t>
      </w:r>
      <w:r>
        <w:rPr>
          <w:sz w:val="24"/>
          <w:szCs w:val="24"/>
        </w:rPr>
        <w:t xml:space="preserve"> for children and </w:t>
      </w:r>
      <w:r w:rsidR="00A47216">
        <w:rPr>
          <w:sz w:val="24"/>
          <w:szCs w:val="24"/>
        </w:rPr>
        <w:t>families</w:t>
      </w:r>
      <w:r w:rsidR="00A47216" w:rsidRPr="006F6B7E">
        <w:rPr>
          <w:sz w:val="24"/>
          <w:szCs w:val="24"/>
        </w:rPr>
        <w:t xml:space="preserve"> </w:t>
      </w:r>
      <w:r w:rsidR="00A47216">
        <w:rPr>
          <w:sz w:val="24"/>
          <w:szCs w:val="24"/>
        </w:rPr>
        <w:t xml:space="preserve">reduces the impact </w:t>
      </w:r>
      <w:r w:rsidR="00350F66">
        <w:rPr>
          <w:sz w:val="24"/>
          <w:szCs w:val="24"/>
        </w:rPr>
        <w:t xml:space="preserve">of treatment </w:t>
      </w:r>
      <w:r w:rsidR="00A47216">
        <w:rPr>
          <w:sz w:val="24"/>
          <w:szCs w:val="24"/>
        </w:rPr>
        <w:t>and</w:t>
      </w:r>
      <w:r w:rsidR="00350F66">
        <w:rPr>
          <w:sz w:val="24"/>
          <w:szCs w:val="24"/>
        </w:rPr>
        <w:t xml:space="preserve"> the</w:t>
      </w:r>
      <w:r w:rsidR="00A47216">
        <w:rPr>
          <w:sz w:val="24"/>
          <w:szCs w:val="24"/>
        </w:rPr>
        <w:t xml:space="preserve"> </w:t>
      </w:r>
      <w:r w:rsidR="009F199F">
        <w:rPr>
          <w:sz w:val="24"/>
          <w:szCs w:val="24"/>
        </w:rPr>
        <w:t xml:space="preserve">potential for </w:t>
      </w:r>
      <w:r w:rsidR="00A47216">
        <w:rPr>
          <w:sz w:val="24"/>
          <w:szCs w:val="24"/>
        </w:rPr>
        <w:t xml:space="preserve">positive </w:t>
      </w:r>
      <w:r w:rsidR="009F199F">
        <w:rPr>
          <w:sz w:val="24"/>
          <w:szCs w:val="24"/>
        </w:rPr>
        <w:t xml:space="preserve">treatment </w:t>
      </w:r>
      <w:r w:rsidR="00A47216">
        <w:rPr>
          <w:sz w:val="24"/>
          <w:szCs w:val="24"/>
        </w:rPr>
        <w:t>outcomes</w:t>
      </w:r>
      <w:r w:rsidR="009F199F">
        <w:rPr>
          <w:sz w:val="24"/>
          <w:szCs w:val="24"/>
        </w:rPr>
        <w:t xml:space="preserve">, as well as </w:t>
      </w:r>
      <w:r w:rsidR="00A47216" w:rsidRPr="006F6B7E">
        <w:rPr>
          <w:sz w:val="24"/>
          <w:szCs w:val="24"/>
        </w:rPr>
        <w:t>increases</w:t>
      </w:r>
      <w:r w:rsidR="00A47216">
        <w:rPr>
          <w:sz w:val="24"/>
          <w:szCs w:val="24"/>
        </w:rPr>
        <w:t xml:space="preserve"> </w:t>
      </w:r>
      <w:r w:rsidRPr="006F6B7E">
        <w:rPr>
          <w:sz w:val="24"/>
          <w:szCs w:val="24"/>
        </w:rPr>
        <w:t>the cost</w:t>
      </w:r>
      <w:r w:rsidR="00A47216">
        <w:rPr>
          <w:sz w:val="24"/>
          <w:szCs w:val="24"/>
        </w:rPr>
        <w:t>s</w:t>
      </w:r>
      <w:r w:rsidRPr="006F6B7E">
        <w:rPr>
          <w:sz w:val="24"/>
          <w:szCs w:val="24"/>
        </w:rPr>
        <w:t xml:space="preserve"> of program delivery, making </w:t>
      </w:r>
      <w:r w:rsidR="00A47216">
        <w:rPr>
          <w:sz w:val="24"/>
          <w:szCs w:val="24"/>
        </w:rPr>
        <w:t>evidence-based treatment and family focused services critically</w:t>
      </w:r>
      <w:r w:rsidRPr="006F6B7E">
        <w:rPr>
          <w:sz w:val="24"/>
          <w:szCs w:val="24"/>
        </w:rPr>
        <w:t xml:space="preserve"> unsustainable</w:t>
      </w:r>
      <w:r w:rsidR="00A47216">
        <w:rPr>
          <w:sz w:val="24"/>
          <w:szCs w:val="24"/>
        </w:rPr>
        <w:t xml:space="preserve"> for smaller, rural communities.</w:t>
      </w:r>
      <w:r w:rsidR="009F199F">
        <w:rPr>
          <w:sz w:val="24"/>
          <w:szCs w:val="24"/>
        </w:rPr>
        <w:t xml:space="preserve"> </w:t>
      </w:r>
      <w:r w:rsidR="00FE1671">
        <w:rPr>
          <w:sz w:val="24"/>
          <w:szCs w:val="24"/>
        </w:rPr>
        <w:t>F</w:t>
      </w:r>
      <w:r w:rsidRPr="006F6B7E">
        <w:rPr>
          <w:sz w:val="24"/>
          <w:szCs w:val="24"/>
        </w:rPr>
        <w:t xml:space="preserve">inancial incentives can help </w:t>
      </w:r>
      <w:r w:rsidR="00FE1671">
        <w:rPr>
          <w:sz w:val="24"/>
          <w:szCs w:val="24"/>
        </w:rPr>
        <w:t>familie</w:t>
      </w:r>
      <w:r w:rsidR="007F7979">
        <w:rPr>
          <w:sz w:val="24"/>
          <w:szCs w:val="24"/>
        </w:rPr>
        <w:t>s</w:t>
      </w:r>
      <w:r w:rsidRPr="006F6B7E">
        <w:rPr>
          <w:sz w:val="24"/>
          <w:szCs w:val="24"/>
        </w:rPr>
        <w:t xml:space="preserve"> faced with</w:t>
      </w:r>
      <w:r w:rsidR="009F199F">
        <w:rPr>
          <w:sz w:val="24"/>
          <w:szCs w:val="24"/>
        </w:rPr>
        <w:t xml:space="preserve"> situational barriers</w:t>
      </w:r>
      <w:r w:rsidR="007F7979">
        <w:rPr>
          <w:sz w:val="24"/>
          <w:szCs w:val="24"/>
        </w:rPr>
        <w:t>, Social Determinant of Health needs,</w:t>
      </w:r>
      <w:r w:rsidR="009F199F">
        <w:rPr>
          <w:sz w:val="24"/>
          <w:szCs w:val="24"/>
        </w:rPr>
        <w:t xml:space="preserve"> or</w:t>
      </w:r>
      <w:r w:rsidRPr="006F6B7E">
        <w:rPr>
          <w:sz w:val="24"/>
          <w:szCs w:val="24"/>
        </w:rPr>
        <w:t xml:space="preserve"> competing demands</w:t>
      </w:r>
      <w:r w:rsidR="007F7979">
        <w:rPr>
          <w:sz w:val="24"/>
          <w:szCs w:val="24"/>
        </w:rPr>
        <w:t xml:space="preserve">; </w:t>
      </w:r>
      <w:r w:rsidR="00350F66">
        <w:rPr>
          <w:sz w:val="24"/>
          <w:szCs w:val="24"/>
        </w:rPr>
        <w:t xml:space="preserve">can </w:t>
      </w:r>
      <w:r w:rsidR="007F7979">
        <w:rPr>
          <w:sz w:val="24"/>
          <w:szCs w:val="24"/>
        </w:rPr>
        <w:t>r</w:t>
      </w:r>
      <w:r w:rsidR="009F199F" w:rsidRPr="009F199F">
        <w:rPr>
          <w:sz w:val="24"/>
          <w:szCs w:val="24"/>
        </w:rPr>
        <w:t>educe obstacles to treatment</w:t>
      </w:r>
      <w:r w:rsidR="007F7979">
        <w:rPr>
          <w:sz w:val="24"/>
          <w:szCs w:val="24"/>
        </w:rPr>
        <w:t xml:space="preserve"> </w:t>
      </w:r>
      <w:proofErr w:type="gramStart"/>
      <w:r w:rsidR="007F7979">
        <w:rPr>
          <w:sz w:val="24"/>
          <w:szCs w:val="24"/>
        </w:rPr>
        <w:t>participation</w:t>
      </w:r>
      <w:r w:rsidR="0067193D">
        <w:rPr>
          <w:sz w:val="24"/>
          <w:szCs w:val="24"/>
        </w:rPr>
        <w:t>,</w:t>
      </w:r>
      <w:r w:rsidR="009F199F" w:rsidRPr="009F199F">
        <w:rPr>
          <w:sz w:val="24"/>
          <w:szCs w:val="24"/>
        </w:rPr>
        <w:t xml:space="preserve"> and</w:t>
      </w:r>
      <w:proofErr w:type="gramEnd"/>
      <w:r w:rsidR="009F199F" w:rsidRPr="009F199F">
        <w:rPr>
          <w:sz w:val="24"/>
          <w:szCs w:val="24"/>
        </w:rPr>
        <w:t xml:space="preserve"> serve as positive reinforcement during what can be a difficult therapeutic process.</w:t>
      </w:r>
      <w:r w:rsidR="009F199F">
        <w:rPr>
          <w:sz w:val="24"/>
          <w:szCs w:val="24"/>
        </w:rPr>
        <w:t xml:space="preserve"> </w:t>
      </w:r>
    </w:p>
    <w:p w14:paraId="0C92F8AF" w14:textId="77777777" w:rsidR="009F199F" w:rsidRDefault="009F199F" w:rsidP="009F199F">
      <w:pPr>
        <w:pStyle w:val="NoSpacing"/>
        <w:rPr>
          <w:sz w:val="24"/>
          <w:szCs w:val="24"/>
        </w:rPr>
      </w:pPr>
    </w:p>
    <w:p w14:paraId="0C4A000A" w14:textId="751522E0" w:rsidR="001056ED" w:rsidRDefault="009F199F" w:rsidP="00105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Research regardin</w:t>
      </w:r>
      <w:r w:rsidR="00DD025A">
        <w:rPr>
          <w:sz w:val="24"/>
          <w:szCs w:val="24"/>
        </w:rPr>
        <w:t xml:space="preserve">g </w:t>
      </w:r>
      <w:r w:rsidR="00350F66">
        <w:rPr>
          <w:sz w:val="24"/>
          <w:szCs w:val="24"/>
        </w:rPr>
        <w:t xml:space="preserve">incentivizing </w:t>
      </w:r>
      <w:r w:rsidR="00DD025A">
        <w:rPr>
          <w:sz w:val="24"/>
          <w:szCs w:val="24"/>
        </w:rPr>
        <w:t>family engagement indicates that offering</w:t>
      </w:r>
      <w:r w:rsidR="00FE1671">
        <w:rPr>
          <w:sz w:val="24"/>
          <w:szCs w:val="24"/>
        </w:rPr>
        <w:t xml:space="preserve"> </w:t>
      </w:r>
      <w:r w:rsidR="00DD025A">
        <w:rPr>
          <w:sz w:val="24"/>
          <w:szCs w:val="24"/>
        </w:rPr>
        <w:t>incentives such as gift cards in conjunction with</w:t>
      </w:r>
      <w:r w:rsidR="001056ED">
        <w:rPr>
          <w:sz w:val="24"/>
          <w:szCs w:val="24"/>
        </w:rPr>
        <w:t xml:space="preserve"> </w:t>
      </w:r>
      <w:r w:rsidR="001056ED" w:rsidRPr="001056ED">
        <w:rPr>
          <w:sz w:val="24"/>
          <w:szCs w:val="24"/>
        </w:rPr>
        <w:t xml:space="preserve">interventions found to produce long-term impact on engagement and retention </w:t>
      </w:r>
      <w:r w:rsidR="001056ED">
        <w:rPr>
          <w:sz w:val="24"/>
          <w:szCs w:val="24"/>
        </w:rPr>
        <w:t>(</w:t>
      </w:r>
      <w:r w:rsidR="001056ED" w:rsidRPr="001056ED">
        <w:rPr>
          <w:sz w:val="24"/>
          <w:szCs w:val="24"/>
        </w:rPr>
        <w:t>creating and sustaining a therapeutic alliance over the course of treatment</w:t>
      </w:r>
      <w:r w:rsidR="0067193D">
        <w:rPr>
          <w:sz w:val="24"/>
          <w:szCs w:val="24"/>
        </w:rPr>
        <w:t>;</w:t>
      </w:r>
      <w:r w:rsidR="001056ED" w:rsidRPr="001056ED">
        <w:rPr>
          <w:sz w:val="24"/>
          <w:szCs w:val="24"/>
        </w:rPr>
        <w:t xml:space="preserve"> ensuring choice in the direction of treatment</w:t>
      </w:r>
      <w:r w:rsidR="0067193D">
        <w:rPr>
          <w:sz w:val="24"/>
          <w:szCs w:val="24"/>
        </w:rPr>
        <w:t xml:space="preserve"> and goals;</w:t>
      </w:r>
      <w:r w:rsidR="001056ED" w:rsidRPr="001056ED">
        <w:rPr>
          <w:sz w:val="24"/>
          <w:szCs w:val="24"/>
        </w:rPr>
        <w:t xml:space="preserve"> managing expectations related to progress and perceptions of therapy</w:t>
      </w:r>
      <w:r w:rsidR="0067193D">
        <w:rPr>
          <w:sz w:val="24"/>
          <w:szCs w:val="24"/>
        </w:rPr>
        <w:t>;</w:t>
      </w:r>
      <w:r w:rsidR="001056ED" w:rsidRPr="001056ED">
        <w:rPr>
          <w:sz w:val="24"/>
          <w:szCs w:val="24"/>
        </w:rPr>
        <w:t xml:space="preserve"> and positioning families as </w:t>
      </w:r>
      <w:r w:rsidR="0067193D">
        <w:rPr>
          <w:sz w:val="24"/>
          <w:szCs w:val="24"/>
        </w:rPr>
        <w:t>partners in the therapeutic process)</w:t>
      </w:r>
      <w:r w:rsidR="001056ED" w:rsidRPr="001056ED">
        <w:rPr>
          <w:sz w:val="24"/>
          <w:szCs w:val="24"/>
        </w:rPr>
        <w:t xml:space="preserve"> </w:t>
      </w:r>
      <w:r w:rsidR="00FE1671">
        <w:rPr>
          <w:sz w:val="24"/>
          <w:szCs w:val="24"/>
        </w:rPr>
        <w:t xml:space="preserve">improved completion of family “homework assignments” and paperwork, increased  appointment/program attendance rates, and reduced no-show rates. </w:t>
      </w:r>
    </w:p>
    <w:p w14:paraId="54F0B34E" w14:textId="77777777" w:rsidR="001056ED" w:rsidRDefault="001056ED" w:rsidP="001056ED">
      <w:pPr>
        <w:pStyle w:val="NoSpacing"/>
        <w:rPr>
          <w:sz w:val="24"/>
          <w:szCs w:val="24"/>
        </w:rPr>
      </w:pPr>
    </w:p>
    <w:p w14:paraId="7AF74C3A" w14:textId="0E1FF787" w:rsidR="007F7979" w:rsidRDefault="00FE1671" w:rsidP="007F7979">
      <w:pPr>
        <w:rPr>
          <w:sz w:val="24"/>
          <w:szCs w:val="24"/>
        </w:rPr>
      </w:pPr>
      <w:r>
        <w:rPr>
          <w:sz w:val="24"/>
          <w:szCs w:val="24"/>
        </w:rPr>
        <w:t>Lycoming-Clinton HealthChoices is seeking to partner with our child and family service providers to improve</w:t>
      </w:r>
      <w:r w:rsidR="007F7979">
        <w:rPr>
          <w:sz w:val="24"/>
          <w:szCs w:val="24"/>
        </w:rPr>
        <w:t xml:space="preserve"> active</w:t>
      </w:r>
      <w:r>
        <w:rPr>
          <w:sz w:val="24"/>
          <w:szCs w:val="24"/>
        </w:rPr>
        <w:t xml:space="preserve"> family engagement and </w:t>
      </w:r>
      <w:r w:rsidR="007F7979">
        <w:rPr>
          <w:sz w:val="24"/>
          <w:szCs w:val="24"/>
        </w:rPr>
        <w:t xml:space="preserve">retention in behavioral health services.  </w:t>
      </w:r>
      <w:r w:rsidR="007F7979" w:rsidRPr="007F7979">
        <w:rPr>
          <w:sz w:val="24"/>
          <w:szCs w:val="24"/>
        </w:rPr>
        <w:t xml:space="preserve">“Active engagement” is defined for the purpose of this </w:t>
      </w:r>
      <w:r w:rsidR="007F7979">
        <w:rPr>
          <w:sz w:val="24"/>
          <w:szCs w:val="24"/>
        </w:rPr>
        <w:t>initiative</w:t>
      </w:r>
      <w:r w:rsidR="007F7979" w:rsidRPr="007F7979">
        <w:rPr>
          <w:sz w:val="24"/>
          <w:szCs w:val="24"/>
        </w:rPr>
        <w:t xml:space="preserve"> as consistent response to provider requests for information, documents, and completion of “homework”</w:t>
      </w:r>
      <w:r w:rsidR="00350F66">
        <w:rPr>
          <w:sz w:val="24"/>
          <w:szCs w:val="24"/>
        </w:rPr>
        <w:t>;</w:t>
      </w:r>
      <w:r w:rsidR="007F7979" w:rsidRPr="007F7979">
        <w:rPr>
          <w:sz w:val="24"/>
          <w:szCs w:val="24"/>
        </w:rPr>
        <w:t xml:space="preserve"> consistent participation in therapy and other treatment plan related activities</w:t>
      </w:r>
      <w:r w:rsidR="00350F66">
        <w:rPr>
          <w:sz w:val="24"/>
          <w:szCs w:val="24"/>
        </w:rPr>
        <w:t xml:space="preserve">; </w:t>
      </w:r>
      <w:r w:rsidR="007F7979" w:rsidRPr="007F7979">
        <w:rPr>
          <w:sz w:val="24"/>
          <w:szCs w:val="24"/>
        </w:rPr>
        <w:t>and/or other</w:t>
      </w:r>
      <w:r w:rsidR="00350F66">
        <w:rPr>
          <w:sz w:val="24"/>
          <w:szCs w:val="24"/>
        </w:rPr>
        <w:t xml:space="preserve"> service</w:t>
      </w:r>
      <w:r w:rsidR="007F7979" w:rsidRPr="007F7979">
        <w:rPr>
          <w:sz w:val="24"/>
          <w:szCs w:val="24"/>
        </w:rPr>
        <w:t xml:space="preserve"> activities as defined by our behavioral health providers. Providers will </w:t>
      </w:r>
      <w:r w:rsidR="005B73F8">
        <w:rPr>
          <w:sz w:val="24"/>
          <w:szCs w:val="24"/>
        </w:rPr>
        <w:t>submit a proposal application for approval and will be allocated gift cards for distribution to families as indicated in their proposal. Providers will measure over the subsequent</w:t>
      </w:r>
      <w:r w:rsidR="007F7979">
        <w:rPr>
          <w:sz w:val="24"/>
          <w:szCs w:val="24"/>
        </w:rPr>
        <w:t xml:space="preserve"> 12 months</w:t>
      </w:r>
      <w:r w:rsidR="007F7979" w:rsidRPr="007F7979">
        <w:rPr>
          <w:sz w:val="24"/>
          <w:szCs w:val="24"/>
        </w:rPr>
        <w:t>, the rate of</w:t>
      </w:r>
      <w:r w:rsidR="007F7979">
        <w:rPr>
          <w:sz w:val="24"/>
          <w:szCs w:val="24"/>
        </w:rPr>
        <w:t xml:space="preserve"> change for</w:t>
      </w:r>
      <w:r w:rsidR="007F7979" w:rsidRPr="007F7979">
        <w:rPr>
          <w:sz w:val="24"/>
          <w:szCs w:val="24"/>
        </w:rPr>
        <w:t xml:space="preserve"> family engagement in services following implementation of the incentive initiative. Providers may also choose to </w:t>
      </w:r>
      <w:r w:rsidR="007F7979">
        <w:rPr>
          <w:sz w:val="24"/>
          <w:szCs w:val="24"/>
        </w:rPr>
        <w:t>employ</w:t>
      </w:r>
      <w:r w:rsidR="007F7979" w:rsidRPr="007F7979">
        <w:rPr>
          <w:sz w:val="24"/>
          <w:szCs w:val="24"/>
        </w:rPr>
        <w:t xml:space="preserve"> </w:t>
      </w:r>
      <w:r w:rsidR="007F7979">
        <w:rPr>
          <w:sz w:val="24"/>
          <w:szCs w:val="24"/>
        </w:rPr>
        <w:t>additional outcome</w:t>
      </w:r>
      <w:r w:rsidR="007F7979" w:rsidRPr="007F7979">
        <w:rPr>
          <w:sz w:val="24"/>
          <w:szCs w:val="24"/>
        </w:rPr>
        <w:t xml:space="preserve"> measures to demonstrate treatment gains or improvements realized due to the incentive initiative. </w:t>
      </w:r>
    </w:p>
    <w:p w14:paraId="3B3B163D" w14:textId="6255E0D7" w:rsidR="007F7979" w:rsidRDefault="007F7979" w:rsidP="005B73F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F7979">
        <w:rPr>
          <w:sz w:val="24"/>
          <w:szCs w:val="24"/>
        </w:rPr>
        <w:t>roviders</w:t>
      </w:r>
      <w:r>
        <w:rPr>
          <w:sz w:val="24"/>
          <w:szCs w:val="24"/>
        </w:rPr>
        <w:t xml:space="preserve"> who are interested in participating in this initiative are invited to complete the proposal application</w:t>
      </w:r>
      <w:r w:rsidR="005B73F8">
        <w:rPr>
          <w:sz w:val="24"/>
          <w:szCs w:val="24"/>
        </w:rPr>
        <w:t xml:space="preserve">. Reporting requirements will include one </w:t>
      </w:r>
      <w:r w:rsidRPr="007F7979">
        <w:rPr>
          <w:sz w:val="24"/>
          <w:szCs w:val="24"/>
        </w:rPr>
        <w:t>six</w:t>
      </w:r>
      <w:r w:rsidR="005B73F8">
        <w:rPr>
          <w:sz w:val="24"/>
          <w:szCs w:val="24"/>
        </w:rPr>
        <w:t>-</w:t>
      </w:r>
      <w:r w:rsidRPr="007F7979">
        <w:rPr>
          <w:sz w:val="24"/>
          <w:szCs w:val="24"/>
        </w:rPr>
        <w:t>month</w:t>
      </w:r>
      <w:r w:rsidR="005B73F8">
        <w:rPr>
          <w:sz w:val="24"/>
          <w:szCs w:val="24"/>
        </w:rPr>
        <w:t xml:space="preserve"> follow-up report and one outcome report. </w:t>
      </w:r>
      <w:r w:rsidRPr="007F7979">
        <w:rPr>
          <w:sz w:val="24"/>
          <w:szCs w:val="24"/>
        </w:rPr>
        <w:t xml:space="preserve">Overall, we are projecting a </w:t>
      </w:r>
      <w:r w:rsidR="005B73F8">
        <w:rPr>
          <w:sz w:val="24"/>
          <w:szCs w:val="24"/>
        </w:rPr>
        <w:t>1</w:t>
      </w:r>
      <w:r w:rsidRPr="007F7979">
        <w:rPr>
          <w:sz w:val="24"/>
          <w:szCs w:val="24"/>
        </w:rPr>
        <w:t xml:space="preserve">% increase in active family engagement in services. </w:t>
      </w:r>
      <w:r>
        <w:rPr>
          <w:sz w:val="24"/>
          <w:szCs w:val="24"/>
        </w:rPr>
        <w:t>Children and families receiving gift cards must be Lycoming-Clinton H</w:t>
      </w:r>
      <w:r w:rsidRPr="007F7979">
        <w:rPr>
          <w:sz w:val="24"/>
          <w:szCs w:val="24"/>
        </w:rPr>
        <w:t>ealthChoices members residing in Lycoming or Clinton Counties.</w:t>
      </w:r>
      <w:r>
        <w:rPr>
          <w:sz w:val="24"/>
          <w:szCs w:val="24"/>
        </w:rPr>
        <w:t xml:space="preserve"> </w:t>
      </w:r>
    </w:p>
    <w:p w14:paraId="60A5F578" w14:textId="77777777" w:rsidR="007F7979" w:rsidRPr="007F7979" w:rsidRDefault="007F7979" w:rsidP="007F7979">
      <w:pPr>
        <w:pStyle w:val="NoSpacing"/>
        <w:rPr>
          <w:sz w:val="24"/>
          <w:szCs w:val="24"/>
        </w:rPr>
      </w:pPr>
    </w:p>
    <w:p w14:paraId="3B010DF6" w14:textId="64D0ED29" w:rsidR="00FE1671" w:rsidRDefault="007F7979" w:rsidP="007F7979">
      <w:pPr>
        <w:pStyle w:val="NoSpacing"/>
        <w:rPr>
          <w:sz w:val="24"/>
          <w:szCs w:val="24"/>
        </w:rPr>
      </w:pPr>
      <w:r w:rsidRPr="007F7979">
        <w:rPr>
          <w:sz w:val="24"/>
          <w:szCs w:val="24"/>
        </w:rPr>
        <w:t>The final number of gift cards allocated to providers will depend on the number of providers who choose to participate in the initiative. Providers will be notified of their allotment.</w:t>
      </w:r>
    </w:p>
    <w:p w14:paraId="2BB1B93F" w14:textId="77777777" w:rsidR="001056ED" w:rsidRDefault="001056ED" w:rsidP="00DD025A">
      <w:pPr>
        <w:pStyle w:val="NoSpacing"/>
        <w:rPr>
          <w:sz w:val="24"/>
          <w:szCs w:val="24"/>
        </w:rPr>
      </w:pPr>
    </w:p>
    <w:p w14:paraId="4B7C9E54" w14:textId="77777777" w:rsidR="001056ED" w:rsidRDefault="001056ED" w:rsidP="00DD025A">
      <w:pPr>
        <w:pStyle w:val="NoSpacing"/>
        <w:rPr>
          <w:sz w:val="24"/>
          <w:szCs w:val="24"/>
        </w:rPr>
      </w:pPr>
    </w:p>
    <w:p w14:paraId="4070EA5D" w14:textId="39CEE678" w:rsidR="003E4D21" w:rsidRPr="005B73F8" w:rsidRDefault="00C35B6B">
      <w:pPr>
        <w:rPr>
          <w:b/>
          <w:bCs/>
          <w:sz w:val="24"/>
          <w:szCs w:val="24"/>
        </w:rPr>
      </w:pPr>
      <w:r w:rsidRPr="005B73F8">
        <w:rPr>
          <w:b/>
          <w:bCs/>
          <w:sz w:val="24"/>
          <w:szCs w:val="24"/>
        </w:rPr>
        <w:lastRenderedPageBreak/>
        <w:t>Implementation</w:t>
      </w:r>
      <w:r w:rsidR="00DB76BC" w:rsidRPr="005B73F8">
        <w:rPr>
          <w:b/>
          <w:bCs/>
          <w:sz w:val="24"/>
          <w:szCs w:val="24"/>
        </w:rPr>
        <w:t xml:space="preserve"> Timeline:</w:t>
      </w:r>
    </w:p>
    <w:p w14:paraId="44524077" w14:textId="22141ECB" w:rsidR="00DB76BC" w:rsidRPr="005B73F8" w:rsidRDefault="00DB76B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 xml:space="preserve">1. </w:t>
      </w:r>
      <w:r w:rsidR="00FA7DAC" w:rsidRPr="005B73F8">
        <w:rPr>
          <w:sz w:val="24"/>
          <w:szCs w:val="24"/>
        </w:rPr>
        <w:t>A</w:t>
      </w:r>
      <w:r w:rsidRPr="005B73F8">
        <w:rPr>
          <w:sz w:val="24"/>
          <w:szCs w:val="24"/>
        </w:rPr>
        <w:t xml:space="preserve">pplication to provider network by </w:t>
      </w:r>
      <w:r w:rsidR="00FA7DAC" w:rsidRPr="005B73F8">
        <w:rPr>
          <w:sz w:val="24"/>
          <w:szCs w:val="24"/>
        </w:rPr>
        <w:t>January 18</w:t>
      </w:r>
      <w:r w:rsidR="005B73F8" w:rsidRPr="005B73F8">
        <w:rPr>
          <w:sz w:val="24"/>
          <w:szCs w:val="24"/>
          <w:vertAlign w:val="superscript"/>
        </w:rPr>
        <w:t>th</w:t>
      </w:r>
      <w:r w:rsidR="005B73F8" w:rsidRPr="005B73F8">
        <w:rPr>
          <w:sz w:val="24"/>
          <w:szCs w:val="24"/>
        </w:rPr>
        <w:t>,</w:t>
      </w:r>
      <w:r w:rsidRPr="005B73F8">
        <w:rPr>
          <w:sz w:val="24"/>
          <w:szCs w:val="24"/>
        </w:rPr>
        <w:t xml:space="preserve"> 2024.</w:t>
      </w:r>
    </w:p>
    <w:p w14:paraId="062336F1" w14:textId="4189C702" w:rsidR="00DB76BC" w:rsidRPr="005B73F8" w:rsidRDefault="00DB76B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 xml:space="preserve">2. Receive provider applications back </w:t>
      </w:r>
      <w:r w:rsidR="00FA7DAC" w:rsidRPr="005B73F8">
        <w:rPr>
          <w:sz w:val="24"/>
          <w:szCs w:val="24"/>
        </w:rPr>
        <w:t>by February 2</w:t>
      </w:r>
      <w:r w:rsidR="00FA7DAC" w:rsidRPr="005B73F8">
        <w:rPr>
          <w:sz w:val="24"/>
          <w:szCs w:val="24"/>
          <w:vertAlign w:val="superscript"/>
        </w:rPr>
        <w:t>nd</w:t>
      </w:r>
      <w:r w:rsidR="00FA7DAC" w:rsidRPr="005B73F8">
        <w:rPr>
          <w:sz w:val="24"/>
          <w:szCs w:val="24"/>
        </w:rPr>
        <w:t xml:space="preserve"> ,</w:t>
      </w:r>
      <w:r w:rsidRPr="005B73F8">
        <w:rPr>
          <w:sz w:val="24"/>
          <w:szCs w:val="24"/>
        </w:rPr>
        <w:t xml:space="preserve">2024. </w:t>
      </w:r>
    </w:p>
    <w:p w14:paraId="2400FE62" w14:textId="1EAE5C74" w:rsidR="00FA7DAC" w:rsidRPr="005B73F8" w:rsidRDefault="00DB76B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 xml:space="preserve">3. </w:t>
      </w:r>
      <w:r w:rsidR="00FA7DAC" w:rsidRPr="005B73F8">
        <w:rPr>
          <w:sz w:val="24"/>
          <w:szCs w:val="24"/>
        </w:rPr>
        <w:t>Respond with approvals by Februar</w:t>
      </w:r>
      <w:r w:rsidR="00C858C6">
        <w:rPr>
          <w:sz w:val="24"/>
          <w:szCs w:val="24"/>
        </w:rPr>
        <w:t>y 28</w:t>
      </w:r>
      <w:proofErr w:type="gramStart"/>
      <w:r w:rsidR="00C858C6" w:rsidRPr="00C858C6">
        <w:rPr>
          <w:sz w:val="24"/>
          <w:szCs w:val="24"/>
          <w:vertAlign w:val="superscript"/>
        </w:rPr>
        <w:t>th</w:t>
      </w:r>
      <w:r w:rsidR="00C858C6">
        <w:rPr>
          <w:sz w:val="24"/>
          <w:szCs w:val="24"/>
        </w:rPr>
        <w:t xml:space="preserve"> </w:t>
      </w:r>
      <w:r w:rsidR="00FA7DAC" w:rsidRPr="005B73F8">
        <w:rPr>
          <w:sz w:val="24"/>
          <w:szCs w:val="24"/>
        </w:rPr>
        <w:t>,</w:t>
      </w:r>
      <w:proofErr w:type="gramEnd"/>
      <w:r w:rsidR="00FA7DAC" w:rsidRPr="005B73F8">
        <w:rPr>
          <w:sz w:val="24"/>
          <w:szCs w:val="24"/>
        </w:rPr>
        <w:t xml:space="preserve"> 2024</w:t>
      </w:r>
    </w:p>
    <w:p w14:paraId="6ED727A8" w14:textId="3A8CA7CA" w:rsidR="00FA7DAC" w:rsidRPr="005B73F8" w:rsidRDefault="00FA7DA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 xml:space="preserve">4. Purchase gift cards by </w:t>
      </w:r>
      <w:r w:rsidR="00C858C6">
        <w:rPr>
          <w:sz w:val="24"/>
          <w:szCs w:val="24"/>
        </w:rPr>
        <w:t>March 31</w:t>
      </w:r>
      <w:proofErr w:type="gramStart"/>
      <w:r w:rsidR="00C858C6" w:rsidRPr="00C858C6">
        <w:rPr>
          <w:sz w:val="24"/>
          <w:szCs w:val="24"/>
          <w:vertAlign w:val="superscript"/>
        </w:rPr>
        <w:t>st</w:t>
      </w:r>
      <w:r w:rsidR="00C858C6">
        <w:rPr>
          <w:sz w:val="24"/>
          <w:szCs w:val="24"/>
        </w:rPr>
        <w:t xml:space="preserve"> </w:t>
      </w:r>
      <w:r w:rsidRPr="005B73F8">
        <w:rPr>
          <w:sz w:val="24"/>
          <w:szCs w:val="24"/>
        </w:rPr>
        <w:t>,</w:t>
      </w:r>
      <w:proofErr w:type="gramEnd"/>
      <w:r w:rsidRPr="005B73F8">
        <w:rPr>
          <w:sz w:val="24"/>
          <w:szCs w:val="24"/>
        </w:rPr>
        <w:t xml:space="preserve"> 2024 </w:t>
      </w:r>
    </w:p>
    <w:p w14:paraId="0FB0ADF9" w14:textId="410DBE89" w:rsidR="00FA7DAC" w:rsidRPr="005B73F8" w:rsidRDefault="00FA7DA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 xml:space="preserve">5. Target </w:t>
      </w:r>
      <w:r w:rsidR="00C858C6">
        <w:rPr>
          <w:sz w:val="24"/>
          <w:szCs w:val="24"/>
        </w:rPr>
        <w:t>April 20</w:t>
      </w:r>
      <w:r w:rsidR="00C858C6" w:rsidRPr="00C858C6">
        <w:rPr>
          <w:sz w:val="24"/>
          <w:szCs w:val="24"/>
          <w:vertAlign w:val="superscript"/>
        </w:rPr>
        <w:t>th</w:t>
      </w:r>
      <w:r w:rsidR="00C858C6">
        <w:rPr>
          <w:sz w:val="24"/>
          <w:szCs w:val="24"/>
        </w:rPr>
        <w:t xml:space="preserve"> </w:t>
      </w:r>
      <w:r w:rsidRPr="005B73F8">
        <w:rPr>
          <w:sz w:val="24"/>
          <w:szCs w:val="24"/>
        </w:rPr>
        <w:t>for allocation to providers “in the mail”.</w:t>
      </w:r>
    </w:p>
    <w:p w14:paraId="680E5AAE" w14:textId="1C6142EF" w:rsidR="00DB76BC" w:rsidRPr="005B73F8" w:rsidRDefault="00FA7DA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 xml:space="preserve">6. </w:t>
      </w:r>
      <w:r w:rsidR="00DB76BC" w:rsidRPr="005B73F8">
        <w:rPr>
          <w:sz w:val="24"/>
          <w:szCs w:val="24"/>
        </w:rPr>
        <w:t xml:space="preserve">Create outcome tracking spreadsheet and document provider reported baseline measures by </w:t>
      </w:r>
      <w:r w:rsidRPr="005B73F8">
        <w:rPr>
          <w:sz w:val="24"/>
          <w:szCs w:val="24"/>
        </w:rPr>
        <w:t>March 1, 2024.</w:t>
      </w:r>
      <w:r w:rsidR="00DB76BC" w:rsidRPr="005B73F8">
        <w:rPr>
          <w:sz w:val="24"/>
          <w:szCs w:val="24"/>
        </w:rPr>
        <w:t xml:space="preserve"> </w:t>
      </w:r>
    </w:p>
    <w:p w14:paraId="1C1E645E" w14:textId="3202A5E8" w:rsidR="00AF261F" w:rsidRPr="005B73F8" w:rsidRDefault="00FA7DA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>7</w:t>
      </w:r>
      <w:r w:rsidR="00DB76BC" w:rsidRPr="005B73F8">
        <w:rPr>
          <w:sz w:val="24"/>
          <w:szCs w:val="24"/>
        </w:rPr>
        <w:t xml:space="preserve">. Distribute and collect Provider Bi-annual Report, to study results; report results back to providers and CCBH </w:t>
      </w:r>
      <w:r w:rsidR="00C858C6">
        <w:rPr>
          <w:sz w:val="24"/>
          <w:szCs w:val="24"/>
        </w:rPr>
        <w:t>in</w:t>
      </w:r>
      <w:r w:rsidR="00DB76BC" w:rsidRPr="005B73F8">
        <w:rPr>
          <w:sz w:val="24"/>
          <w:szCs w:val="24"/>
        </w:rPr>
        <w:t xml:space="preserve"> </w:t>
      </w:r>
      <w:r w:rsidR="00C858C6">
        <w:rPr>
          <w:sz w:val="24"/>
          <w:szCs w:val="24"/>
        </w:rPr>
        <w:t>November</w:t>
      </w:r>
      <w:r w:rsidR="00AF261F" w:rsidRPr="005B73F8">
        <w:rPr>
          <w:sz w:val="24"/>
          <w:szCs w:val="24"/>
        </w:rPr>
        <w:t xml:space="preserve">, 2024. </w:t>
      </w:r>
    </w:p>
    <w:p w14:paraId="02565716" w14:textId="6AF03B36" w:rsidR="00DB76BC" w:rsidRPr="005B73F8" w:rsidRDefault="00FA7DAC" w:rsidP="0023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B73F8">
        <w:rPr>
          <w:sz w:val="24"/>
          <w:szCs w:val="24"/>
        </w:rPr>
        <w:t>8</w:t>
      </w:r>
      <w:r w:rsidR="00AF261F" w:rsidRPr="005B73F8">
        <w:rPr>
          <w:sz w:val="24"/>
          <w:szCs w:val="24"/>
        </w:rPr>
        <w:t xml:space="preserve">. Distribute and collect Year End Provider Report, to study outcomes over 12 months; report results back to providers and CCBH by March 30, 2025. </w:t>
      </w:r>
      <w:r w:rsidR="00DB76BC" w:rsidRPr="005B73F8">
        <w:rPr>
          <w:sz w:val="24"/>
          <w:szCs w:val="24"/>
        </w:rPr>
        <w:t xml:space="preserve">  </w:t>
      </w:r>
    </w:p>
    <w:p w14:paraId="651C64C1" w14:textId="77777777" w:rsidR="00485C09" w:rsidRPr="005B73F8" w:rsidRDefault="00485C09">
      <w:pPr>
        <w:rPr>
          <w:b/>
          <w:bCs/>
          <w:sz w:val="24"/>
          <w:szCs w:val="24"/>
        </w:rPr>
      </w:pPr>
    </w:p>
    <w:p w14:paraId="21F3EB69" w14:textId="77777777" w:rsidR="003E4D21" w:rsidRPr="003E4D21" w:rsidRDefault="003E4D21"/>
    <w:sectPr w:rsidR="003E4D21" w:rsidRPr="003E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5B"/>
    <w:rsid w:val="001056ED"/>
    <w:rsid w:val="00140118"/>
    <w:rsid w:val="00233AC4"/>
    <w:rsid w:val="00270FBA"/>
    <w:rsid w:val="00350F66"/>
    <w:rsid w:val="003E4D21"/>
    <w:rsid w:val="00485C09"/>
    <w:rsid w:val="005B73F8"/>
    <w:rsid w:val="0067193D"/>
    <w:rsid w:val="00676BEB"/>
    <w:rsid w:val="006C5CD3"/>
    <w:rsid w:val="006F6B7E"/>
    <w:rsid w:val="007B4286"/>
    <w:rsid w:val="007F7979"/>
    <w:rsid w:val="009F199F"/>
    <w:rsid w:val="00A16E77"/>
    <w:rsid w:val="00A47216"/>
    <w:rsid w:val="00A9275B"/>
    <w:rsid w:val="00AB2B3D"/>
    <w:rsid w:val="00AF261F"/>
    <w:rsid w:val="00B52034"/>
    <w:rsid w:val="00C35B6B"/>
    <w:rsid w:val="00C858C6"/>
    <w:rsid w:val="00D348AF"/>
    <w:rsid w:val="00DB76BC"/>
    <w:rsid w:val="00DD025A"/>
    <w:rsid w:val="00EB03E2"/>
    <w:rsid w:val="00FA7DAC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4574"/>
  <w15:chartTrackingRefBased/>
  <w15:docId w15:val="{35F1FB52-45DB-4B0D-B840-E4C0640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Kimble</dc:creator>
  <cp:keywords/>
  <dc:description/>
  <cp:lastModifiedBy>Deanna Kimble</cp:lastModifiedBy>
  <cp:revision>2</cp:revision>
  <dcterms:created xsi:type="dcterms:W3CDTF">2024-03-18T13:53:00Z</dcterms:created>
  <dcterms:modified xsi:type="dcterms:W3CDTF">2024-03-18T13:53:00Z</dcterms:modified>
</cp:coreProperties>
</file>